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B4AC" w14:textId="77777777" w:rsidR="00E74408" w:rsidRPr="00E74408" w:rsidRDefault="00E74408" w:rsidP="00E74408">
      <w:pPr>
        <w:pStyle w:val="NormalWeb"/>
        <w:rPr>
          <w:rFonts w:asciiTheme="majorHAnsi" w:hAnsiTheme="majorHAnsi" w:cstheme="majorHAnsi"/>
        </w:rPr>
      </w:pPr>
      <w:r w:rsidRPr="00E74408">
        <w:rPr>
          <w:rStyle w:val="Strong"/>
          <w:rFonts w:asciiTheme="majorHAnsi" w:hAnsiTheme="majorHAnsi" w:cstheme="majorHAnsi"/>
        </w:rPr>
        <w:t>Purpose:</w:t>
      </w:r>
    </w:p>
    <w:p w14:paraId="0B890D05" w14:textId="77777777" w:rsidR="00E74408" w:rsidRPr="00E74408" w:rsidRDefault="00E74408" w:rsidP="00E7440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E74408">
        <w:rPr>
          <w:rFonts w:asciiTheme="majorHAnsi" w:hAnsiTheme="majorHAnsi" w:cstheme="majorHAnsi"/>
        </w:rPr>
        <w:t xml:space="preserve">Preserves claims of </w:t>
      </w:r>
      <w:r w:rsidRPr="00E74408">
        <w:rPr>
          <w:rStyle w:val="Strong"/>
          <w:rFonts w:asciiTheme="majorHAnsi" w:hAnsiTheme="majorHAnsi" w:cstheme="majorHAnsi"/>
        </w:rPr>
        <w:t>color-of-law violations</w:t>
      </w:r>
    </w:p>
    <w:p w14:paraId="23C526D3" w14:textId="77777777" w:rsidR="00E74408" w:rsidRPr="00E74408" w:rsidRDefault="00E74408" w:rsidP="00E7440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E74408">
        <w:rPr>
          <w:rFonts w:asciiTheme="majorHAnsi" w:hAnsiTheme="majorHAnsi" w:cstheme="majorHAnsi"/>
        </w:rPr>
        <w:t>Documents awareness of constitutional boundaries</w:t>
      </w:r>
    </w:p>
    <w:p w14:paraId="5D6F345B" w14:textId="77777777" w:rsidR="00E74408" w:rsidRPr="00E74408" w:rsidRDefault="00E74408" w:rsidP="00E7440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E74408">
        <w:rPr>
          <w:rFonts w:asciiTheme="majorHAnsi" w:hAnsiTheme="majorHAnsi" w:cstheme="majorHAnsi"/>
        </w:rPr>
        <w:t>Protects future remedies without threatening or posturing</w:t>
      </w:r>
    </w:p>
    <w:p w14:paraId="0E3880BF" w14:textId="77777777" w:rsidR="00E74408" w:rsidRPr="00E74408" w:rsidRDefault="00E74408" w:rsidP="00E74408">
      <w:pPr>
        <w:pStyle w:val="NormalWeb"/>
        <w:rPr>
          <w:rFonts w:asciiTheme="majorHAnsi" w:hAnsiTheme="majorHAnsi" w:cstheme="majorHAnsi"/>
        </w:rPr>
      </w:pPr>
      <w:r w:rsidRPr="00E74408">
        <w:rPr>
          <w:rFonts w:asciiTheme="majorHAnsi" w:hAnsiTheme="majorHAnsi" w:cstheme="majorHAnsi"/>
        </w:rPr>
        <w:t xml:space="preserve">This is a </w:t>
      </w:r>
      <w:r w:rsidRPr="00E74408">
        <w:rPr>
          <w:rStyle w:val="Strong"/>
          <w:rFonts w:asciiTheme="majorHAnsi" w:hAnsiTheme="majorHAnsi" w:cstheme="majorHAnsi"/>
        </w:rPr>
        <w:t>shield</w:t>
      </w:r>
      <w:r w:rsidRPr="00E74408">
        <w:rPr>
          <w:rFonts w:asciiTheme="majorHAnsi" w:hAnsiTheme="majorHAnsi" w:cstheme="majorHAnsi"/>
        </w:rPr>
        <w:t>, not a sword.</w:t>
      </w:r>
    </w:p>
    <w:p w14:paraId="41CB974D" w14:textId="77777777" w:rsidR="00E74408" w:rsidRPr="00E74408" w:rsidRDefault="00E74408">
      <w:pPr>
        <w:rPr>
          <w:rFonts w:asciiTheme="majorHAnsi" w:eastAsiaTheme="majorEastAsia" w:hAnsiTheme="majorHAnsi" w:cstheme="majorHAnsi"/>
          <w:b/>
          <w:bCs/>
          <w:sz w:val="24"/>
          <w:szCs w:val="24"/>
        </w:rPr>
      </w:pPr>
      <w:r w:rsidRPr="00E74408">
        <w:rPr>
          <w:rFonts w:asciiTheme="majorHAnsi" w:hAnsiTheme="majorHAnsi" w:cstheme="majorHAnsi"/>
          <w:sz w:val="24"/>
          <w:szCs w:val="24"/>
        </w:rPr>
        <w:br w:type="page"/>
      </w:r>
    </w:p>
    <w:p w14:paraId="54021DAC" w14:textId="19C8A76C" w:rsidR="00C35109" w:rsidRPr="00E74408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E74408">
        <w:rPr>
          <w:rFonts w:cstheme="majorHAnsi"/>
          <w:color w:val="auto"/>
          <w:sz w:val="24"/>
          <w:szCs w:val="24"/>
        </w:rPr>
        <w:lastRenderedPageBreak/>
        <w:t>CONSTITUTIONAL VIOLATION PRESERVATION MEMO</w:t>
      </w:r>
    </w:p>
    <w:p w14:paraId="70393708" w14:textId="77777777" w:rsidR="00C35109" w:rsidRPr="00E74408" w:rsidRDefault="00000000">
      <w:pPr>
        <w:rPr>
          <w:rFonts w:asciiTheme="majorHAnsi" w:hAnsiTheme="majorHAnsi" w:cstheme="majorHAnsi"/>
          <w:sz w:val="24"/>
          <w:szCs w:val="24"/>
        </w:rPr>
      </w:pPr>
      <w:r w:rsidRPr="00E74408">
        <w:rPr>
          <w:rFonts w:asciiTheme="majorHAnsi" w:hAnsiTheme="majorHAnsi" w:cstheme="majorHAnsi"/>
          <w:sz w:val="24"/>
          <w:szCs w:val="24"/>
        </w:rPr>
        <w:t>This memorandum is created to preserve constitutional violations for potential future civil remedies.</w:t>
      </w:r>
      <w:r w:rsidRPr="00E74408">
        <w:rPr>
          <w:rFonts w:asciiTheme="majorHAnsi" w:hAnsiTheme="majorHAnsi" w:cstheme="majorHAnsi"/>
          <w:sz w:val="24"/>
          <w:szCs w:val="24"/>
        </w:rPr>
        <w:br/>
      </w:r>
      <w:r w:rsidRPr="00E74408">
        <w:rPr>
          <w:rFonts w:asciiTheme="majorHAnsi" w:hAnsiTheme="majorHAnsi" w:cstheme="majorHAnsi"/>
          <w:sz w:val="24"/>
          <w:szCs w:val="24"/>
        </w:rPr>
        <w:br/>
        <w:t>The Defendant asserts that entering or enforcing a judgment of guilt following a jury acquittal constitutes a deprivation of rights secured by the Constitution, including:</w:t>
      </w:r>
      <w:r w:rsidRPr="00E74408">
        <w:rPr>
          <w:rFonts w:asciiTheme="majorHAnsi" w:hAnsiTheme="majorHAnsi" w:cstheme="majorHAnsi"/>
          <w:sz w:val="24"/>
          <w:szCs w:val="24"/>
        </w:rPr>
        <w:br/>
      </w:r>
      <w:r w:rsidRPr="00E74408">
        <w:rPr>
          <w:rFonts w:asciiTheme="majorHAnsi" w:hAnsiTheme="majorHAnsi" w:cstheme="majorHAnsi"/>
          <w:sz w:val="24"/>
          <w:szCs w:val="24"/>
        </w:rPr>
        <w:br/>
        <w:t>• Fifth Amendment – Double Jeopardy</w:t>
      </w:r>
      <w:r w:rsidRPr="00E74408">
        <w:rPr>
          <w:rFonts w:asciiTheme="majorHAnsi" w:hAnsiTheme="majorHAnsi" w:cstheme="majorHAnsi"/>
          <w:sz w:val="24"/>
          <w:szCs w:val="24"/>
        </w:rPr>
        <w:br/>
        <w:t>• Fourteenth Amendment – Due Process</w:t>
      </w:r>
      <w:r w:rsidRPr="00E74408">
        <w:rPr>
          <w:rFonts w:asciiTheme="majorHAnsi" w:hAnsiTheme="majorHAnsi" w:cstheme="majorHAnsi"/>
          <w:sz w:val="24"/>
          <w:szCs w:val="24"/>
        </w:rPr>
        <w:br/>
      </w:r>
      <w:r w:rsidRPr="00E74408">
        <w:rPr>
          <w:rFonts w:asciiTheme="majorHAnsi" w:hAnsiTheme="majorHAnsi" w:cstheme="majorHAnsi"/>
          <w:sz w:val="24"/>
          <w:szCs w:val="24"/>
        </w:rPr>
        <w:br/>
        <w:t>Any enforcement actions taken after acquittal are taken under color of law without jurisdiction and are preserved for review.</w:t>
      </w:r>
    </w:p>
    <w:p w14:paraId="5CB5057F" w14:textId="7FF29EF2" w:rsidR="00E74408" w:rsidRPr="00E74408" w:rsidRDefault="00E74408">
      <w:pPr>
        <w:rPr>
          <w:rFonts w:asciiTheme="majorHAnsi" w:hAnsiTheme="majorHAnsi" w:cstheme="majorHAnsi"/>
          <w:sz w:val="24"/>
          <w:szCs w:val="24"/>
        </w:rPr>
      </w:pPr>
    </w:p>
    <w:sectPr w:rsidR="00E74408" w:rsidRPr="00E7440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2B72B2"/>
    <w:multiLevelType w:val="multilevel"/>
    <w:tmpl w:val="A9C4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632126">
    <w:abstractNumId w:val="8"/>
  </w:num>
  <w:num w:numId="2" w16cid:durableId="894783023">
    <w:abstractNumId w:val="6"/>
  </w:num>
  <w:num w:numId="3" w16cid:durableId="948514295">
    <w:abstractNumId w:val="5"/>
  </w:num>
  <w:num w:numId="4" w16cid:durableId="27679783">
    <w:abstractNumId w:val="4"/>
  </w:num>
  <w:num w:numId="5" w16cid:durableId="891886701">
    <w:abstractNumId w:val="7"/>
  </w:num>
  <w:num w:numId="6" w16cid:durableId="2109812531">
    <w:abstractNumId w:val="3"/>
  </w:num>
  <w:num w:numId="7" w16cid:durableId="129518968">
    <w:abstractNumId w:val="2"/>
  </w:num>
  <w:num w:numId="8" w16cid:durableId="228929089">
    <w:abstractNumId w:val="1"/>
  </w:num>
  <w:num w:numId="9" w16cid:durableId="1854295434">
    <w:abstractNumId w:val="0"/>
  </w:num>
  <w:num w:numId="10" w16cid:durableId="15594349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AA1D8D"/>
    <w:rsid w:val="00B47730"/>
    <w:rsid w:val="00C35109"/>
    <w:rsid w:val="00CB0664"/>
    <w:rsid w:val="00E744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BFCEE1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E74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2025-12-17T14:41:00Z</dcterms:created>
  <dcterms:modified xsi:type="dcterms:W3CDTF">2025-12-17T14:41:00Z</dcterms:modified>
  <cp:category/>
</cp:coreProperties>
</file>